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D0" w:rsidRDefault="00784FA1">
      <w:pPr>
        <w:pStyle w:val="a3"/>
        <w:kinsoku w:val="0"/>
        <w:overflowPunct w:val="0"/>
        <w:spacing w:before="70"/>
        <w:ind w:left="110" w:right="273"/>
        <w:jc w:val="center"/>
        <w:rPr>
          <w:rFonts w:ascii="宋体" w:eastAsia="宋体" w:hAnsi="宋体" w:cs="宋体"/>
          <w:b/>
          <w:bCs/>
          <w:sz w:val="24"/>
          <w:szCs w:val="24"/>
        </w:rPr>
      </w:pPr>
      <w:r>
        <w:rPr>
          <w:rFonts w:ascii="宋体" w:eastAsia="宋体" w:hAnsi="宋体" w:cs="宋体" w:hint="eastAsia"/>
          <w:b/>
          <w:bCs/>
          <w:sz w:val="24"/>
          <w:szCs w:val="24"/>
        </w:rPr>
        <w:t>资金预算表科目说明</w:t>
      </w:r>
      <w:r>
        <w:rPr>
          <w:rFonts w:ascii="Times New Roman" w:eastAsia="宋体" w:cs="Times New Roman" w:hint="eastAsia"/>
          <w:b/>
          <w:bCs/>
          <w:sz w:val="24"/>
          <w:szCs w:val="24"/>
        </w:rPr>
        <w:t xml:space="preserve"> Instruction of Budget Table Preparation</w:t>
      </w:r>
    </w:p>
    <w:p w:rsidR="00C553D0" w:rsidRDefault="00C553D0">
      <w:pPr>
        <w:pStyle w:val="a3"/>
        <w:kinsoku w:val="0"/>
        <w:overflowPunct w:val="0"/>
        <w:spacing w:before="70"/>
        <w:ind w:left="0" w:right="272" w:firstLineChars="200" w:firstLine="480"/>
        <w:jc w:val="both"/>
        <w:rPr>
          <w:rFonts w:ascii="Times New Roman" w:eastAsia="宋体" w:cs="Times New Roman"/>
          <w:sz w:val="24"/>
          <w:szCs w:val="24"/>
        </w:rPr>
      </w:pPr>
    </w:p>
    <w:p w:rsidR="00C553D0" w:rsidRDefault="00784FA1">
      <w:pPr>
        <w:pStyle w:val="a3"/>
        <w:kinsoku w:val="0"/>
        <w:overflowPunct w:val="0"/>
        <w:spacing w:before="70"/>
        <w:ind w:left="0" w:right="272"/>
        <w:jc w:val="both"/>
        <w:rPr>
          <w:rFonts w:ascii="Times New Roman" w:eastAsia="宋体" w:cs="Times New Roman"/>
          <w:sz w:val="24"/>
          <w:szCs w:val="24"/>
        </w:rPr>
      </w:pPr>
      <w:r>
        <w:rPr>
          <w:rFonts w:ascii="Times New Roman" w:eastAsia="宋体" w:cs="Times New Roman" w:hint="eastAsia"/>
          <w:sz w:val="24"/>
          <w:szCs w:val="24"/>
        </w:rPr>
        <w:t>一、资金预算说明</w:t>
      </w:r>
      <w:r>
        <w:rPr>
          <w:rFonts w:ascii="Times New Roman" w:eastAsia="宋体" w:cs="Times New Roman" w:hint="eastAsia"/>
          <w:sz w:val="24"/>
          <w:szCs w:val="24"/>
        </w:rPr>
        <w:t>Instruction of Budget</w:t>
      </w:r>
    </w:p>
    <w:p w:rsidR="00C553D0" w:rsidRDefault="00784FA1">
      <w:pPr>
        <w:pStyle w:val="a3"/>
        <w:kinsoku w:val="0"/>
        <w:overflowPunct w:val="0"/>
        <w:spacing w:before="70"/>
        <w:ind w:left="0" w:right="272" w:firstLineChars="200" w:firstLine="480"/>
        <w:jc w:val="both"/>
        <w:rPr>
          <w:rFonts w:ascii="Times New Roman" w:eastAsia="宋体" w:cs="Times New Roman"/>
          <w:sz w:val="24"/>
          <w:szCs w:val="24"/>
        </w:rPr>
      </w:pPr>
      <w:r>
        <w:rPr>
          <w:rFonts w:ascii="Times New Roman" w:eastAsia="宋体" w:cs="Times New Roman" w:hint="eastAsia"/>
          <w:sz w:val="24"/>
          <w:szCs w:val="24"/>
        </w:rPr>
        <w:t>《国家自然科学基金项目预算表》（以下简称项目预算表）是预算核定、执行、监督检查和财务验收的重要依据。项目负责人应按照《国家自然科学基金资助项目资金管理办法》（财教〔</w:t>
      </w:r>
      <w:bookmarkStart w:id="0" w:name="_GoBack"/>
      <w:bookmarkEnd w:id="0"/>
      <w:r>
        <w:rPr>
          <w:rFonts w:ascii="Times New Roman" w:eastAsia="宋体" w:cs="Times New Roman" w:hint="eastAsia"/>
          <w:sz w:val="24"/>
          <w:szCs w:val="24"/>
        </w:rPr>
        <w:t>2021</w:t>
      </w:r>
      <w:r>
        <w:rPr>
          <w:rFonts w:ascii="Times New Roman" w:eastAsia="宋体" w:cs="Times New Roman" w:hint="eastAsia"/>
          <w:sz w:val="24"/>
          <w:szCs w:val="24"/>
        </w:rPr>
        <w:t>〕</w:t>
      </w:r>
      <w:r>
        <w:rPr>
          <w:rFonts w:ascii="Times New Roman" w:eastAsia="宋体" w:cs="Times New Roman" w:hint="eastAsia"/>
          <w:sz w:val="24"/>
          <w:szCs w:val="24"/>
        </w:rPr>
        <w:t xml:space="preserve"> </w:t>
      </w:r>
      <w:r>
        <w:rPr>
          <w:rFonts w:ascii="Times New Roman" w:eastAsia="宋体" w:cs="Times New Roman" w:hint="eastAsia"/>
          <w:sz w:val="24"/>
          <w:szCs w:val="24"/>
        </w:rPr>
        <w:t>177</w:t>
      </w:r>
      <w:r>
        <w:rPr>
          <w:rFonts w:ascii="Times New Roman" w:eastAsia="宋体" w:cs="Times New Roman" w:hint="eastAsia"/>
          <w:sz w:val="24"/>
          <w:szCs w:val="24"/>
        </w:rPr>
        <w:t>号）和本编制说明等有关规定，根据“政策相符性、目标相关性、经济合理性”的基本原则，结合项目批准资助额度和实际需要，认真据实编制。只编报直接费用预算，间接费用由国家自然科学基金委员会单独核定。</w:t>
      </w:r>
    </w:p>
    <w:p w:rsidR="00C553D0" w:rsidRDefault="00784FA1">
      <w:pPr>
        <w:pStyle w:val="a3"/>
        <w:kinsoku w:val="0"/>
        <w:overflowPunct w:val="0"/>
        <w:spacing w:before="70"/>
        <w:ind w:left="108" w:right="272" w:firstLineChars="200" w:firstLine="480"/>
        <w:jc w:val="both"/>
        <w:rPr>
          <w:rFonts w:ascii="Times New Roman" w:eastAsia="宋体" w:cs="Times New Roman"/>
          <w:sz w:val="24"/>
          <w:szCs w:val="24"/>
        </w:rPr>
      </w:pPr>
      <w:r>
        <w:rPr>
          <w:rFonts w:ascii="Times New Roman" w:eastAsia="宋体" w:cs="Times New Roman" w:hint="eastAsia"/>
          <w:sz w:val="24"/>
          <w:szCs w:val="24"/>
        </w:rPr>
        <w:t>The Budget Table is an important basis for budget approval, implementation, supervision and examination, and financial control. The PI shall, in accordance w</w:t>
      </w:r>
      <w:r>
        <w:rPr>
          <w:rFonts w:ascii="Times New Roman" w:eastAsia="宋体" w:cs="Times New Roman" w:hint="eastAsia"/>
          <w:sz w:val="24"/>
          <w:szCs w:val="24"/>
        </w:rPr>
        <w:t>ith regulation</w:t>
      </w:r>
      <w:r>
        <w:rPr>
          <w:rFonts w:ascii="Times New Roman" w:eastAsia="宋体" w:cs="Times New Roman" w:hint="eastAsia"/>
          <w:sz w:val="24"/>
          <w:szCs w:val="24"/>
        </w:rPr>
        <w:t xml:space="preserve">s </w:t>
      </w:r>
      <w:r>
        <w:rPr>
          <w:rFonts w:ascii="Times New Roman" w:eastAsia="宋体" w:cs="Times New Roman" w:hint="eastAsia"/>
          <w:sz w:val="24"/>
          <w:szCs w:val="24"/>
        </w:rPr>
        <w:t>and</w:t>
      </w:r>
      <w:r>
        <w:rPr>
          <w:rFonts w:ascii="Times New Roman" w:eastAsia="宋体" w:cs="Times New Roman" w:hint="eastAsia"/>
          <w:sz w:val="24"/>
          <w:szCs w:val="24"/>
        </w:rPr>
        <w:t xml:space="preserve"> </w:t>
      </w:r>
      <w:r>
        <w:rPr>
          <w:rFonts w:ascii="Times New Roman" w:eastAsia="宋体" w:cs="Times New Roman" w:hint="eastAsia"/>
          <w:sz w:val="24"/>
          <w:szCs w:val="24"/>
        </w:rPr>
        <w:t>requirements in this Instruction</w:t>
      </w:r>
      <w:r>
        <w:rPr>
          <w:rFonts w:ascii="Times New Roman" w:eastAsia="宋体" w:cs="Times New Roman" w:hint="eastAsia"/>
          <w:sz w:val="24"/>
          <w:szCs w:val="24"/>
        </w:rPr>
        <w:t xml:space="preserve">, </w:t>
      </w:r>
      <w:r>
        <w:rPr>
          <w:rFonts w:ascii="Times New Roman" w:eastAsia="宋体" w:cs="Times New Roman" w:hint="eastAsia"/>
          <w:sz w:val="24"/>
          <w:szCs w:val="24"/>
        </w:rPr>
        <w:t>carefully prepare the budget table based on the approved direct cost and actual needs, with a special focus on policy compliance, relevant goals and economic rationality. The PI need not deal with the i</w:t>
      </w:r>
      <w:r>
        <w:rPr>
          <w:rFonts w:ascii="Times New Roman" w:eastAsia="宋体" w:cs="Times New Roman" w:hint="eastAsia"/>
          <w:sz w:val="24"/>
          <w:szCs w:val="24"/>
        </w:rPr>
        <w:t>ndirect cost as it will be independently assessed by the NSFC.</w:t>
      </w:r>
    </w:p>
    <w:p w:rsidR="00C553D0" w:rsidRDefault="00784FA1">
      <w:pPr>
        <w:pStyle w:val="a3"/>
        <w:kinsoku w:val="0"/>
        <w:overflowPunct w:val="0"/>
        <w:spacing w:before="70"/>
        <w:ind w:left="0" w:right="272" w:firstLineChars="200" w:firstLine="480"/>
        <w:jc w:val="both"/>
        <w:rPr>
          <w:rFonts w:ascii="Times New Roman" w:eastAsia="宋体" w:cs="Times New Roman"/>
          <w:sz w:val="24"/>
          <w:szCs w:val="24"/>
        </w:rPr>
      </w:pPr>
      <w:r>
        <w:rPr>
          <w:rFonts w:ascii="Times New Roman" w:eastAsia="宋体" w:cs="Times New Roman" w:hint="eastAsia"/>
          <w:sz w:val="24"/>
          <w:szCs w:val="24"/>
        </w:rPr>
        <w:t>（一）</w:t>
      </w:r>
      <w:r>
        <w:rPr>
          <w:rFonts w:ascii="Times New Roman" w:eastAsia="宋体" w:cs="Times New Roman" w:hint="eastAsia"/>
          <w:sz w:val="24"/>
          <w:szCs w:val="24"/>
        </w:rPr>
        <w:t>直接费用各科目如下：</w:t>
      </w:r>
    </w:p>
    <w:p w:rsidR="00C553D0" w:rsidRDefault="00784FA1" w:rsidP="00FF0706">
      <w:pPr>
        <w:pStyle w:val="a3"/>
        <w:kinsoku w:val="0"/>
        <w:overflowPunct w:val="0"/>
        <w:spacing w:before="70"/>
        <w:ind w:leftChars="200" w:left="440" w:right="272"/>
        <w:jc w:val="both"/>
        <w:rPr>
          <w:rFonts w:ascii="Times New Roman" w:eastAsia="宋体" w:cs="Times New Roman"/>
          <w:sz w:val="24"/>
          <w:szCs w:val="24"/>
        </w:rPr>
      </w:pPr>
      <w:r>
        <w:rPr>
          <w:rFonts w:ascii="Times New Roman" w:eastAsia="宋体" w:cs="Times New Roman" w:hint="eastAsia"/>
          <w:sz w:val="24"/>
          <w:szCs w:val="24"/>
        </w:rPr>
        <w:t>The subjects of Direct Costs are as follows</w:t>
      </w:r>
      <w:r>
        <w:rPr>
          <w:rFonts w:ascii="Times New Roman" w:eastAsia="宋体" w:cs="Times New Roman" w:hint="eastAsia"/>
          <w:sz w:val="24"/>
          <w:szCs w:val="24"/>
        </w:rPr>
        <w:t>：</w:t>
      </w:r>
    </w:p>
    <w:p w:rsidR="00C553D0" w:rsidRDefault="00784FA1">
      <w:pPr>
        <w:pStyle w:val="a3"/>
        <w:kinsoku w:val="0"/>
        <w:overflowPunct w:val="0"/>
        <w:spacing w:before="70"/>
        <w:ind w:left="0" w:right="272" w:firstLineChars="200" w:firstLine="480"/>
        <w:jc w:val="both"/>
        <w:rPr>
          <w:rFonts w:ascii="Times New Roman" w:eastAsia="宋体" w:cs="Times New Roman"/>
          <w:sz w:val="24"/>
          <w:szCs w:val="24"/>
        </w:rPr>
      </w:pPr>
      <w:r>
        <w:rPr>
          <w:rFonts w:ascii="Times New Roman" w:eastAsia="宋体" w:cs="Times New Roman" w:hint="eastAsia"/>
          <w:sz w:val="24"/>
          <w:szCs w:val="24"/>
        </w:rPr>
        <w:t xml:space="preserve">1. </w:t>
      </w:r>
      <w:r>
        <w:rPr>
          <w:rFonts w:ascii="Times New Roman" w:eastAsia="宋体" w:cs="Times New Roman" w:hint="eastAsia"/>
          <w:sz w:val="24"/>
          <w:szCs w:val="24"/>
        </w:rPr>
        <w:t>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w:t>
      </w:r>
      <w:r>
        <w:rPr>
          <w:rFonts w:ascii="Times New Roman" w:eastAsia="宋体" w:cs="Times New Roman" w:hint="eastAsia"/>
          <w:sz w:val="24"/>
          <w:szCs w:val="24"/>
        </w:rPr>
        <w:t>购置。应当对单笔总额</w:t>
      </w:r>
      <w:r>
        <w:rPr>
          <w:rFonts w:ascii="Times New Roman" w:eastAsia="宋体" w:cs="Times New Roman" w:hint="eastAsia"/>
          <w:sz w:val="24"/>
          <w:szCs w:val="24"/>
        </w:rPr>
        <w:t>50</w:t>
      </w:r>
      <w:r>
        <w:rPr>
          <w:rFonts w:ascii="Times New Roman" w:eastAsia="宋体" w:cs="Times New Roman" w:hint="eastAsia"/>
          <w:sz w:val="24"/>
          <w:szCs w:val="24"/>
        </w:rPr>
        <w:t>万元（含）以上的设备费进行必要说明。说明内容包括但不限于设备的主要性能指标、主要技术参数和用途，对项目研究的作用，购买的必要性和数量的合理性等。</w:t>
      </w:r>
    </w:p>
    <w:p w:rsidR="00C553D0" w:rsidRDefault="00784FA1">
      <w:pPr>
        <w:pStyle w:val="a3"/>
        <w:kinsoku w:val="0"/>
        <w:overflowPunct w:val="0"/>
        <w:spacing w:before="70"/>
        <w:ind w:left="108" w:right="272" w:firstLineChars="200" w:firstLine="480"/>
        <w:jc w:val="both"/>
        <w:rPr>
          <w:rFonts w:ascii="Times New Roman" w:eastAsia="宋体" w:cs="Times New Roman"/>
          <w:sz w:val="24"/>
          <w:szCs w:val="24"/>
        </w:rPr>
      </w:pPr>
      <w:r>
        <w:rPr>
          <w:rFonts w:ascii="Times New Roman" w:eastAsia="宋体" w:cs="Times New Roman" w:hint="eastAsia"/>
          <w:sz w:val="24"/>
          <w:szCs w:val="24"/>
        </w:rPr>
        <w:t>Equipment expenses refer to the cost of purchase or trial- production of special instruments and equipment, the upgrading and modification of existing instruments and equi</w:t>
      </w:r>
      <w:r>
        <w:rPr>
          <w:rFonts w:ascii="Times New Roman" w:eastAsia="宋体" w:cs="Times New Roman" w:hint="eastAsia"/>
          <w:sz w:val="24"/>
          <w:szCs w:val="24"/>
        </w:rPr>
        <w:t>pment, and the rent of instruments and equipment from other institutes during the implementation of the project</w:t>
      </w:r>
      <w:r>
        <w:rPr>
          <w:rFonts w:ascii="Times New Roman" w:eastAsia="宋体" w:cs="Times New Roman" w:hint="eastAsia"/>
          <w:sz w:val="24"/>
          <w:szCs w:val="24"/>
        </w:rPr>
        <w:t xml:space="preserve">. </w:t>
      </w:r>
      <w:r>
        <w:rPr>
          <w:rFonts w:ascii="Times New Roman" w:eastAsia="宋体" w:cs="Times New Roman" w:hint="eastAsia"/>
          <w:sz w:val="24"/>
          <w:szCs w:val="24"/>
        </w:rPr>
        <w:t>Computing instruments and software tools can be included in the equipment expense.The purchase of new equipment should be strictly controlled t</w:t>
      </w:r>
      <w:r>
        <w:rPr>
          <w:rFonts w:ascii="Times New Roman" w:eastAsia="宋体" w:cs="Times New Roman" w:hint="eastAsia"/>
          <w:sz w:val="24"/>
          <w:szCs w:val="24"/>
        </w:rPr>
        <w:t>o avoid duplicate purchases by encouraging open sharing, independent research and development, renting special instruments and equipment, and upgrading existing instruments and equipment.</w:t>
      </w:r>
      <w:r>
        <w:rPr>
          <w:rFonts w:ascii="Times New Roman" w:eastAsia="宋体" w:cs="Times New Roman" w:hint="eastAsia"/>
          <w:sz w:val="24"/>
          <w:szCs w:val="24"/>
        </w:rPr>
        <w:t xml:space="preserve"> Descriptions</w:t>
      </w:r>
      <w:r>
        <w:rPr>
          <w:rFonts w:ascii="Times New Roman" w:eastAsia="宋体" w:cs="Times New Roman" w:hint="eastAsia"/>
          <w:sz w:val="24"/>
          <w:szCs w:val="24"/>
        </w:rPr>
        <w:t xml:space="preserve"> should be made for a single purchase totaling 500,000 y</w:t>
      </w:r>
      <w:r>
        <w:rPr>
          <w:rFonts w:ascii="Times New Roman" w:eastAsia="宋体" w:cs="Times New Roman" w:hint="eastAsia"/>
          <w:sz w:val="24"/>
          <w:szCs w:val="24"/>
        </w:rPr>
        <w:t xml:space="preserve">uan or above. The </w:t>
      </w:r>
      <w:r>
        <w:rPr>
          <w:rFonts w:ascii="Times New Roman" w:eastAsia="宋体" w:cs="Times New Roman" w:hint="eastAsia"/>
          <w:sz w:val="24"/>
          <w:szCs w:val="24"/>
        </w:rPr>
        <w:t>descriptions</w:t>
      </w:r>
      <w:r>
        <w:rPr>
          <w:rFonts w:ascii="Times New Roman" w:eastAsia="宋体" w:cs="Times New Roman" w:hint="eastAsia"/>
          <w:sz w:val="24"/>
          <w:szCs w:val="24"/>
        </w:rPr>
        <w:t xml:space="preserve"> include, but are not limited to, the main performance indicators, the main technical parameters and uses of the equipment, its significance to the proposed research, the necessity of the purchase and the reasonable quantity.</w:t>
      </w:r>
    </w:p>
    <w:p w:rsidR="00C553D0" w:rsidRDefault="00784FA1">
      <w:pPr>
        <w:pStyle w:val="a3"/>
        <w:kinsoku w:val="0"/>
        <w:overflowPunct w:val="0"/>
        <w:spacing w:before="70"/>
        <w:ind w:left="0" w:right="272" w:firstLineChars="200" w:firstLine="480"/>
        <w:jc w:val="both"/>
        <w:rPr>
          <w:rFonts w:ascii="Times New Roman" w:eastAsia="宋体" w:cs="Times New Roman"/>
          <w:sz w:val="24"/>
          <w:szCs w:val="24"/>
        </w:rPr>
      </w:pPr>
      <w:r>
        <w:rPr>
          <w:rFonts w:ascii="Times New Roman" w:eastAsia="宋体" w:cs="Times New Roman" w:hint="eastAsia"/>
          <w:sz w:val="24"/>
          <w:szCs w:val="24"/>
        </w:rPr>
        <w:t>2.</w:t>
      </w:r>
      <w:r>
        <w:rPr>
          <w:rFonts w:ascii="Times New Roman" w:eastAsia="宋体" w:cs="Times New Roman" w:hint="eastAsia"/>
          <w:sz w:val="24"/>
          <w:szCs w:val="24"/>
        </w:rPr>
        <w:t>业务费，是指项目实施过程中消耗的各种材料、辅助材料等低值易耗品的采购、运输、装卸、整理等费用，发生的测试化验加工、燃料动力、出版</w:t>
      </w:r>
      <w:r>
        <w:rPr>
          <w:rFonts w:ascii="Times New Roman" w:eastAsia="宋体" w:cs="Times New Roman" w:hint="eastAsia"/>
          <w:sz w:val="24"/>
          <w:szCs w:val="24"/>
        </w:rPr>
        <w:t>/</w:t>
      </w:r>
      <w:r>
        <w:rPr>
          <w:rFonts w:ascii="Times New Roman" w:eastAsia="宋体" w:cs="Times New Roman" w:hint="eastAsia"/>
          <w:sz w:val="24"/>
          <w:szCs w:val="24"/>
        </w:rPr>
        <w:t>文献</w:t>
      </w:r>
      <w:r>
        <w:rPr>
          <w:rFonts w:ascii="Times New Roman" w:eastAsia="宋体" w:cs="Times New Roman" w:hint="eastAsia"/>
          <w:sz w:val="24"/>
          <w:szCs w:val="24"/>
        </w:rPr>
        <w:t>/</w:t>
      </w:r>
      <w:r>
        <w:rPr>
          <w:rFonts w:ascii="Times New Roman" w:eastAsia="宋体" w:cs="Times New Roman" w:hint="eastAsia"/>
          <w:sz w:val="24"/>
          <w:szCs w:val="24"/>
        </w:rPr>
        <w:t>信息传播</w:t>
      </w:r>
      <w:r>
        <w:rPr>
          <w:rFonts w:ascii="Times New Roman" w:eastAsia="宋体" w:cs="Times New Roman" w:hint="eastAsia"/>
          <w:sz w:val="24"/>
          <w:szCs w:val="24"/>
        </w:rPr>
        <w:t>/</w:t>
      </w:r>
      <w:r>
        <w:rPr>
          <w:rFonts w:ascii="Times New Roman" w:eastAsia="宋体" w:cs="Times New Roman" w:hint="eastAsia"/>
          <w:sz w:val="24"/>
          <w:szCs w:val="24"/>
        </w:rPr>
        <w:t>知识产权事务、会议</w:t>
      </w:r>
      <w:r>
        <w:rPr>
          <w:rFonts w:ascii="Times New Roman" w:eastAsia="宋体" w:cs="Times New Roman" w:hint="eastAsia"/>
          <w:sz w:val="24"/>
          <w:szCs w:val="24"/>
        </w:rPr>
        <w:t>/</w:t>
      </w:r>
      <w:r>
        <w:rPr>
          <w:rFonts w:ascii="Times New Roman" w:eastAsia="宋体" w:cs="Times New Roman" w:hint="eastAsia"/>
          <w:sz w:val="24"/>
          <w:szCs w:val="24"/>
        </w:rPr>
        <w:t>差旅</w:t>
      </w:r>
      <w:r>
        <w:rPr>
          <w:rFonts w:ascii="Times New Roman" w:eastAsia="宋体" w:cs="Times New Roman" w:hint="eastAsia"/>
          <w:sz w:val="24"/>
          <w:szCs w:val="24"/>
        </w:rPr>
        <w:t>/</w:t>
      </w:r>
      <w:r>
        <w:rPr>
          <w:rFonts w:ascii="Times New Roman" w:eastAsia="宋体" w:cs="Times New Roman" w:hint="eastAsia"/>
          <w:sz w:val="24"/>
          <w:szCs w:val="24"/>
        </w:rPr>
        <w:t>国际合作交流等费用，以及其他相关支出。</w:t>
      </w:r>
    </w:p>
    <w:p w:rsidR="00C553D0" w:rsidRDefault="00784FA1">
      <w:pPr>
        <w:pStyle w:val="a3"/>
        <w:kinsoku w:val="0"/>
        <w:overflowPunct w:val="0"/>
        <w:spacing w:before="70"/>
        <w:ind w:left="108" w:right="272" w:firstLineChars="200" w:firstLine="480"/>
        <w:jc w:val="both"/>
        <w:rPr>
          <w:rFonts w:ascii="Times New Roman" w:eastAsia="宋体" w:cs="Times New Roman"/>
          <w:sz w:val="24"/>
          <w:szCs w:val="24"/>
        </w:rPr>
      </w:pPr>
      <w:r>
        <w:rPr>
          <w:rFonts w:ascii="Times New Roman" w:eastAsia="宋体" w:cs="Times New Roman" w:hint="eastAsia"/>
          <w:sz w:val="24"/>
          <w:szCs w:val="24"/>
        </w:rPr>
        <w:t xml:space="preserve">Experimental and Operating expenses refer to the purchase, transportation, </w:t>
      </w:r>
      <w:r>
        <w:rPr>
          <w:rFonts w:ascii="Times New Roman" w:eastAsia="宋体" w:cs="Times New Roman" w:hint="eastAsia"/>
          <w:sz w:val="24"/>
          <w:szCs w:val="24"/>
        </w:rPr>
        <w:lastRenderedPageBreak/>
        <w:t>handling and arranging of low-value consumables such as materials and aux</w:t>
      </w:r>
      <w:r>
        <w:rPr>
          <w:rFonts w:ascii="Times New Roman" w:eastAsia="宋体" w:cs="Times New Roman" w:hint="eastAsia"/>
          <w:sz w:val="24"/>
          <w:szCs w:val="24"/>
        </w:rPr>
        <w:t>iliary materials consumed during the implementation of the project, test and processing costs, fuel and power costs, publication /documentation/ dissemination/IPR services costs, conference /travel/international cooperation and exchange costs, and other re</w:t>
      </w:r>
      <w:r>
        <w:rPr>
          <w:rFonts w:ascii="Times New Roman" w:eastAsia="宋体" w:cs="Times New Roman" w:hint="eastAsia"/>
          <w:sz w:val="24"/>
          <w:szCs w:val="24"/>
        </w:rPr>
        <w:t xml:space="preserve">lated expenses. </w:t>
      </w:r>
    </w:p>
    <w:p w:rsidR="00C553D0" w:rsidRDefault="00784FA1">
      <w:pPr>
        <w:pStyle w:val="a3"/>
        <w:kinsoku w:val="0"/>
        <w:overflowPunct w:val="0"/>
        <w:spacing w:before="70"/>
        <w:ind w:left="0" w:right="272" w:firstLineChars="200" w:firstLine="480"/>
        <w:jc w:val="both"/>
        <w:rPr>
          <w:rFonts w:ascii="Times New Roman" w:eastAsia="宋体" w:cs="Times New Roman"/>
          <w:sz w:val="24"/>
          <w:szCs w:val="24"/>
        </w:rPr>
      </w:pPr>
      <w:r>
        <w:rPr>
          <w:rFonts w:ascii="Times New Roman" w:eastAsia="宋体" w:cs="Times New Roman" w:hint="eastAsia"/>
          <w:sz w:val="24"/>
          <w:szCs w:val="24"/>
        </w:rPr>
        <w:t>3.</w:t>
      </w:r>
      <w:r>
        <w:rPr>
          <w:rFonts w:ascii="Times New Roman" w:eastAsia="宋体" w:cs="Times New Roman" w:hint="eastAsia"/>
          <w:sz w:val="24"/>
          <w:szCs w:val="24"/>
        </w:rPr>
        <w:t>劳务费，是指在项目实施过程中支付给参与项目研究的研究生、博士后、访问学者以及项目聘用的研究人员、科研辅助人员等的劳务性费用，以及支付给临时聘请的咨询专家的费用等。</w:t>
      </w:r>
    </w:p>
    <w:p w:rsidR="00C553D0" w:rsidRDefault="00784FA1">
      <w:pPr>
        <w:pStyle w:val="a3"/>
        <w:kinsoku w:val="0"/>
        <w:overflowPunct w:val="0"/>
        <w:spacing w:before="70"/>
        <w:ind w:left="0" w:right="272" w:firstLineChars="200" w:firstLine="480"/>
        <w:jc w:val="both"/>
        <w:rPr>
          <w:rFonts w:ascii="Times New Roman" w:eastAsia="宋体" w:cs="Times New Roman"/>
          <w:sz w:val="24"/>
          <w:szCs w:val="24"/>
        </w:rPr>
      </w:pPr>
      <w:r>
        <w:rPr>
          <w:rFonts w:ascii="Times New Roman" w:eastAsia="宋体" w:cs="Times New Roman" w:hint="eastAsia"/>
          <w:sz w:val="24"/>
          <w:szCs w:val="24"/>
        </w:rPr>
        <w:t>Allowance refers to the labor costs paid to graduate students, postdoctoral students, visiting scholars, researchers and research assistants employed for t</w:t>
      </w:r>
      <w:r>
        <w:rPr>
          <w:rFonts w:ascii="Times New Roman" w:eastAsia="宋体" w:cs="Times New Roman" w:hint="eastAsia"/>
          <w:sz w:val="24"/>
          <w:szCs w:val="24"/>
        </w:rPr>
        <w:t>he project,  as well as the consulting fees paid to the experts hired on a temporary basis during the implementation of the project.</w:t>
      </w:r>
    </w:p>
    <w:p w:rsidR="00C553D0" w:rsidRDefault="00784FA1">
      <w:pPr>
        <w:pStyle w:val="a3"/>
        <w:kinsoku w:val="0"/>
        <w:overflowPunct w:val="0"/>
        <w:spacing w:before="70"/>
        <w:ind w:left="0" w:right="272" w:firstLineChars="200" w:firstLine="480"/>
        <w:jc w:val="both"/>
        <w:rPr>
          <w:rFonts w:ascii="Times New Roman" w:eastAsia="宋体" w:cs="Times New Roman"/>
          <w:sz w:val="24"/>
          <w:szCs w:val="24"/>
        </w:rPr>
      </w:pPr>
      <w:r>
        <w:rPr>
          <w:rFonts w:ascii="Times New Roman" w:eastAsia="宋体" w:cs="Times New Roman" w:hint="eastAsia"/>
          <w:sz w:val="24"/>
          <w:szCs w:val="24"/>
        </w:rPr>
        <w:t>项目聘用人员的劳务费开支标准，参照当地科学研究和技术服务业从业人员平均工资水平，根据其在项目研究中承担的工作任务确定，其由单位缴纳的社会保险补助、住房公积金等纳入劳务费科目列支。</w:t>
      </w:r>
    </w:p>
    <w:p w:rsidR="00C553D0" w:rsidRDefault="00784FA1">
      <w:pPr>
        <w:pStyle w:val="a3"/>
        <w:kinsoku w:val="0"/>
        <w:overflowPunct w:val="0"/>
        <w:spacing w:before="70"/>
        <w:ind w:left="0" w:right="272" w:firstLineChars="200" w:firstLine="480"/>
        <w:jc w:val="both"/>
        <w:rPr>
          <w:rFonts w:ascii="Times New Roman" w:eastAsia="宋体" w:cs="Times New Roman"/>
          <w:sz w:val="24"/>
          <w:szCs w:val="24"/>
        </w:rPr>
      </w:pPr>
      <w:r>
        <w:rPr>
          <w:rFonts w:ascii="Times New Roman" w:eastAsia="宋体" w:cs="Times New Roman" w:hint="eastAsia"/>
          <w:sz w:val="24"/>
          <w:szCs w:val="24"/>
        </w:rPr>
        <w:t>The expenditure standard of labor</w:t>
      </w:r>
      <w:r>
        <w:rPr>
          <w:rFonts w:ascii="Times New Roman" w:eastAsia="宋体" w:cs="Times New Roman" w:hint="eastAsia"/>
          <w:sz w:val="24"/>
          <w:szCs w:val="24"/>
        </w:rPr>
        <w:t xml:space="preserve"> costs for the hired personnel should be level with the average salary of the employees of local research community and technical service industry, depending on the assignments they undertake in the project. The social insurance subsidies and housing provi</w:t>
      </w:r>
      <w:r>
        <w:rPr>
          <w:rFonts w:ascii="Times New Roman" w:eastAsia="宋体" w:cs="Times New Roman" w:hint="eastAsia"/>
          <w:sz w:val="24"/>
          <w:szCs w:val="24"/>
        </w:rPr>
        <w:t>dent funds paid by the host institution are included in the labor cost subject.</w:t>
      </w:r>
    </w:p>
    <w:p w:rsidR="00C553D0" w:rsidRDefault="00784FA1">
      <w:pPr>
        <w:pStyle w:val="a3"/>
        <w:kinsoku w:val="0"/>
        <w:overflowPunct w:val="0"/>
        <w:spacing w:before="70"/>
        <w:ind w:left="0" w:right="272" w:firstLineChars="200" w:firstLine="480"/>
        <w:jc w:val="both"/>
        <w:rPr>
          <w:rFonts w:ascii="Times New Roman" w:eastAsia="宋体" w:cs="Times New Roman"/>
          <w:sz w:val="24"/>
          <w:szCs w:val="24"/>
        </w:rPr>
      </w:pPr>
      <w:r>
        <w:rPr>
          <w:rFonts w:ascii="Times New Roman" w:eastAsia="宋体" w:cs="Times New Roman" w:hint="eastAsia"/>
          <w:sz w:val="24"/>
          <w:szCs w:val="24"/>
        </w:rPr>
        <w:t>支付给临时聘请的咨询专家的费用，不得支付给参与本项目研究和管理的相关人员，其管理按照国家有关规定执行。</w:t>
      </w:r>
    </w:p>
    <w:p w:rsidR="00C553D0" w:rsidRDefault="00784FA1">
      <w:pPr>
        <w:pStyle w:val="a3"/>
        <w:kinsoku w:val="0"/>
        <w:overflowPunct w:val="0"/>
        <w:spacing w:before="70"/>
        <w:ind w:left="0" w:right="272" w:firstLineChars="200" w:firstLine="480"/>
        <w:jc w:val="both"/>
        <w:rPr>
          <w:rFonts w:ascii="Times New Roman" w:eastAsia="宋体" w:cs="Times New Roman"/>
          <w:sz w:val="24"/>
          <w:szCs w:val="24"/>
        </w:rPr>
      </w:pPr>
      <w:r>
        <w:rPr>
          <w:rFonts w:ascii="Times New Roman" w:eastAsia="宋体" w:cs="Times New Roman" w:hint="eastAsia"/>
          <w:sz w:val="24"/>
          <w:szCs w:val="24"/>
        </w:rPr>
        <w:t>The consulting fees paid to the temporarily hired experts shall not be paid to the relevant personnel involved in the resear</w:t>
      </w:r>
      <w:r>
        <w:rPr>
          <w:rFonts w:ascii="Times New Roman" w:eastAsia="宋体" w:cs="Times New Roman" w:hint="eastAsia"/>
          <w:sz w:val="24"/>
          <w:szCs w:val="24"/>
        </w:rPr>
        <w:t xml:space="preserve">ch and management of this project, and </w:t>
      </w:r>
      <w:r>
        <w:rPr>
          <w:rFonts w:ascii="Times New Roman" w:eastAsia="宋体" w:cs="Times New Roman" w:hint="eastAsia"/>
          <w:sz w:val="24"/>
          <w:szCs w:val="24"/>
        </w:rPr>
        <w:t>the</w:t>
      </w:r>
      <w:r>
        <w:rPr>
          <w:rFonts w:ascii="Times New Roman" w:eastAsia="宋体" w:cs="Times New Roman" w:hint="eastAsia"/>
          <w:sz w:val="24"/>
          <w:szCs w:val="24"/>
        </w:rPr>
        <w:t xml:space="preserve"> management </w:t>
      </w:r>
      <w:r>
        <w:rPr>
          <w:rFonts w:ascii="Times New Roman" w:eastAsia="宋体" w:cs="Times New Roman" w:hint="eastAsia"/>
          <w:sz w:val="24"/>
          <w:szCs w:val="24"/>
        </w:rPr>
        <w:t xml:space="preserve">on the fees </w:t>
      </w:r>
      <w:r>
        <w:rPr>
          <w:rFonts w:ascii="Times New Roman" w:eastAsia="宋体" w:cs="Times New Roman" w:hint="eastAsia"/>
          <w:sz w:val="24"/>
          <w:szCs w:val="24"/>
        </w:rPr>
        <w:t>shall be carried out in accordance with the relevant provisions of the State.</w:t>
      </w:r>
    </w:p>
    <w:p w:rsidR="00C553D0" w:rsidRDefault="00784FA1">
      <w:pPr>
        <w:pStyle w:val="a3"/>
        <w:kinsoku w:val="0"/>
        <w:overflowPunct w:val="0"/>
        <w:spacing w:before="70"/>
        <w:ind w:left="0" w:right="272" w:firstLineChars="200" w:firstLine="480"/>
        <w:jc w:val="both"/>
        <w:rPr>
          <w:rFonts w:ascii="Times New Roman" w:eastAsia="宋体" w:cs="Times New Roman"/>
          <w:sz w:val="24"/>
          <w:szCs w:val="24"/>
        </w:rPr>
      </w:pPr>
      <w:r>
        <w:rPr>
          <w:rFonts w:ascii="Times New Roman" w:eastAsia="宋体" w:cs="Times New Roman" w:hint="eastAsia"/>
          <w:sz w:val="24"/>
          <w:szCs w:val="24"/>
        </w:rPr>
        <w:t>（二）</w:t>
      </w:r>
      <w:r>
        <w:rPr>
          <w:rFonts w:ascii="Times New Roman" w:eastAsia="宋体" w:cs="Times New Roman" w:hint="eastAsia"/>
          <w:sz w:val="24"/>
          <w:szCs w:val="24"/>
        </w:rPr>
        <w:t>其他来源资金，主要填报从依托单位和其他渠道获得的资金。项目负责人应对其他来源资金的来源和主要用途做简要说明。</w:t>
      </w:r>
    </w:p>
    <w:p w:rsidR="00C553D0" w:rsidRDefault="00784FA1">
      <w:pPr>
        <w:pStyle w:val="a3"/>
        <w:kinsoku w:val="0"/>
        <w:overflowPunct w:val="0"/>
        <w:spacing w:before="70"/>
        <w:ind w:left="0" w:right="272" w:firstLineChars="200" w:firstLine="480"/>
        <w:jc w:val="both"/>
        <w:rPr>
          <w:rFonts w:ascii="Times New Roman" w:eastAsia="宋体" w:cs="Times New Roman"/>
          <w:sz w:val="24"/>
          <w:szCs w:val="24"/>
        </w:rPr>
      </w:pPr>
      <w:r>
        <w:rPr>
          <w:rFonts w:ascii="Times New Roman" w:eastAsia="宋体" w:cs="Times New Roman" w:hint="eastAsia"/>
          <w:sz w:val="24"/>
          <w:szCs w:val="24"/>
        </w:rPr>
        <w:t xml:space="preserve">Funds </w:t>
      </w:r>
      <w:r>
        <w:rPr>
          <w:rFonts w:ascii="Times New Roman" w:eastAsia="宋体" w:cs="Times New Roman" w:hint="eastAsia"/>
          <w:sz w:val="24"/>
          <w:szCs w:val="24"/>
        </w:rPr>
        <w:t xml:space="preserve">from other sources: please fill in the funds </w:t>
      </w:r>
      <w:r>
        <w:rPr>
          <w:rFonts w:ascii="Times New Roman" w:eastAsia="宋体" w:cs="Times New Roman" w:hint="eastAsia"/>
          <w:sz w:val="24"/>
          <w:szCs w:val="24"/>
        </w:rPr>
        <w:t>obtained from the host institution and other channels. The PI should briefly describe the sources and main purposes of such funds.</w:t>
      </w:r>
    </w:p>
    <w:p w:rsidR="00C553D0" w:rsidRDefault="00C553D0">
      <w:pPr>
        <w:pStyle w:val="a3"/>
        <w:kinsoku w:val="0"/>
        <w:overflowPunct w:val="0"/>
        <w:spacing w:before="70"/>
        <w:ind w:left="0" w:right="272" w:firstLineChars="200" w:firstLine="480"/>
        <w:jc w:val="both"/>
        <w:rPr>
          <w:rFonts w:ascii="Times New Roman" w:eastAsia="宋体" w:cs="Times New Roman"/>
          <w:sz w:val="24"/>
          <w:szCs w:val="24"/>
        </w:rPr>
      </w:pPr>
    </w:p>
    <w:p w:rsidR="00C553D0" w:rsidRDefault="00784FA1">
      <w:pPr>
        <w:pStyle w:val="a3"/>
        <w:kinsoku w:val="0"/>
        <w:overflowPunct w:val="0"/>
        <w:spacing w:before="70"/>
        <w:ind w:left="110" w:right="273"/>
        <w:jc w:val="both"/>
        <w:rPr>
          <w:rFonts w:ascii="Times New Roman" w:eastAsia="宋体" w:cs="Times New Roman"/>
          <w:sz w:val="24"/>
          <w:szCs w:val="24"/>
        </w:rPr>
      </w:pPr>
      <w:r>
        <w:rPr>
          <w:rFonts w:ascii="宋体" w:eastAsia="宋体" w:hAnsi="宋体" w:cs="宋体" w:hint="eastAsia"/>
          <w:sz w:val="24"/>
          <w:szCs w:val="24"/>
        </w:rPr>
        <w:t>二、</w:t>
      </w:r>
      <w:r>
        <w:rPr>
          <w:rFonts w:ascii="宋体" w:eastAsia="宋体" w:hAnsi="宋体" w:cs="宋体" w:hint="eastAsia"/>
          <w:sz w:val="24"/>
          <w:szCs w:val="24"/>
        </w:rPr>
        <w:t>编制的规范性要求</w:t>
      </w:r>
      <w:r>
        <w:rPr>
          <w:rFonts w:ascii="宋体" w:eastAsia="宋体" w:hAnsi="宋体" w:cs="宋体" w:hint="eastAsia"/>
          <w:sz w:val="24"/>
          <w:szCs w:val="24"/>
        </w:rPr>
        <w:t xml:space="preserve"> </w:t>
      </w:r>
      <w:r>
        <w:rPr>
          <w:rFonts w:ascii="Times New Roman" w:eastAsia="宋体" w:cs="Times New Roman" w:hint="eastAsia"/>
          <w:sz w:val="24"/>
          <w:szCs w:val="24"/>
        </w:rPr>
        <w:t>R</w:t>
      </w:r>
      <w:r>
        <w:rPr>
          <w:rFonts w:ascii="Times New Roman" w:eastAsia="宋体" w:cs="Times New Roman" w:hint="eastAsia"/>
          <w:sz w:val="24"/>
          <w:szCs w:val="24"/>
        </w:rPr>
        <w:t xml:space="preserve">equirements for </w:t>
      </w:r>
      <w:r>
        <w:rPr>
          <w:rFonts w:ascii="Times New Roman" w:eastAsia="宋体" w:cs="Times New Roman" w:hint="eastAsia"/>
          <w:sz w:val="24"/>
          <w:szCs w:val="24"/>
        </w:rPr>
        <w:t>budget making</w:t>
      </w:r>
    </w:p>
    <w:p w:rsidR="00C553D0" w:rsidRDefault="00784FA1" w:rsidP="00FF0706">
      <w:pPr>
        <w:pStyle w:val="a3"/>
        <w:kinsoku w:val="0"/>
        <w:overflowPunct w:val="0"/>
        <w:spacing w:beforeLines="50"/>
        <w:ind w:left="0" w:firstLineChars="200" w:firstLine="480"/>
        <w:rPr>
          <w:rFonts w:ascii="Times New Roman" w:eastAsia="宋体" w:cs="Times New Roman"/>
          <w:sz w:val="24"/>
          <w:szCs w:val="24"/>
        </w:rPr>
      </w:pPr>
      <w:r>
        <w:rPr>
          <w:rFonts w:ascii="Times New Roman" w:eastAsia="宋体" w:cs="Times New Roman"/>
          <w:sz w:val="24"/>
          <w:szCs w:val="24"/>
        </w:rPr>
        <w:t>预算数据以</w:t>
      </w:r>
      <w:r>
        <w:rPr>
          <w:rFonts w:ascii="Times New Roman" w:eastAsia="宋体" w:cs="Times New Roman"/>
          <w:sz w:val="24"/>
          <w:szCs w:val="24"/>
        </w:rPr>
        <w:t>“</w:t>
      </w:r>
      <w:r>
        <w:rPr>
          <w:rFonts w:ascii="Times New Roman" w:eastAsia="宋体" w:cs="Times New Roman"/>
          <w:sz w:val="24"/>
          <w:szCs w:val="24"/>
        </w:rPr>
        <w:t>万元</w:t>
      </w:r>
      <w:r>
        <w:rPr>
          <w:rFonts w:ascii="Times New Roman" w:eastAsia="宋体" w:cs="Times New Roman"/>
          <w:sz w:val="24"/>
          <w:szCs w:val="24"/>
        </w:rPr>
        <w:t>”</w:t>
      </w:r>
      <w:r>
        <w:rPr>
          <w:rFonts w:ascii="Times New Roman" w:eastAsia="宋体" w:cs="Times New Roman"/>
          <w:sz w:val="24"/>
          <w:szCs w:val="24"/>
        </w:rPr>
        <w:t>为单位，精确到小数点后面两位。各类标准或单价以</w:t>
      </w:r>
      <w:r>
        <w:rPr>
          <w:rFonts w:ascii="Times New Roman" w:eastAsia="宋体" w:cs="Times New Roman"/>
          <w:sz w:val="24"/>
          <w:szCs w:val="24"/>
        </w:rPr>
        <w:t>“</w:t>
      </w:r>
      <w:r>
        <w:rPr>
          <w:rFonts w:ascii="Times New Roman" w:eastAsia="宋体" w:cs="Times New Roman"/>
          <w:sz w:val="24"/>
          <w:szCs w:val="24"/>
        </w:rPr>
        <w:t>元</w:t>
      </w:r>
      <w:r>
        <w:rPr>
          <w:rFonts w:ascii="Times New Roman" w:eastAsia="宋体" w:cs="Times New Roman"/>
          <w:sz w:val="24"/>
          <w:szCs w:val="24"/>
        </w:rPr>
        <w:t>”</w:t>
      </w:r>
      <w:r>
        <w:rPr>
          <w:rFonts w:ascii="Times New Roman" w:eastAsia="宋体" w:cs="Times New Roman"/>
          <w:sz w:val="24"/>
          <w:szCs w:val="24"/>
        </w:rPr>
        <w:t>为单位，精确到个位。外币需按人民银行公布的即期汇率折合成人民币。</w:t>
      </w:r>
    </w:p>
    <w:p w:rsidR="00C553D0" w:rsidRDefault="00784FA1" w:rsidP="00FF0706">
      <w:pPr>
        <w:pStyle w:val="a3"/>
        <w:kinsoku w:val="0"/>
        <w:overflowPunct w:val="0"/>
        <w:spacing w:beforeLines="50"/>
        <w:ind w:left="0" w:firstLineChars="200" w:firstLine="480"/>
        <w:rPr>
          <w:rFonts w:ascii="Times New Roman" w:eastAsia="宋体" w:cs="Times New Roman"/>
          <w:sz w:val="24"/>
          <w:szCs w:val="24"/>
        </w:rPr>
      </w:pPr>
      <w:r>
        <w:rPr>
          <w:rFonts w:ascii="Times New Roman" w:eastAsia="宋体" w:cs="Times New Roman"/>
          <w:sz w:val="24"/>
          <w:szCs w:val="24"/>
        </w:rPr>
        <w:t xml:space="preserve">Budget </w:t>
      </w:r>
      <w:r>
        <w:rPr>
          <w:rFonts w:ascii="Times New Roman" w:eastAsia="宋体" w:cs="Times New Roman" w:hint="eastAsia"/>
          <w:sz w:val="24"/>
          <w:szCs w:val="24"/>
        </w:rPr>
        <w:t xml:space="preserve">should </w:t>
      </w:r>
      <w:r>
        <w:rPr>
          <w:rFonts w:ascii="Times New Roman" w:eastAsia="宋体" w:cs="Times New Roman" w:hint="eastAsia"/>
          <w:sz w:val="24"/>
          <w:szCs w:val="24"/>
        </w:rPr>
        <w:t>be</w:t>
      </w:r>
      <w:r>
        <w:rPr>
          <w:rFonts w:ascii="Times New Roman" w:eastAsia="宋体" w:cs="Times New Roman"/>
          <w:sz w:val="24"/>
          <w:szCs w:val="24"/>
        </w:rPr>
        <w:t xml:space="preserve"> measured in </w:t>
      </w:r>
      <w:r>
        <w:rPr>
          <w:rFonts w:ascii="Times New Roman" w:eastAsia="宋体" w:cs="Times New Roman" w:hint="eastAsia"/>
          <w:sz w:val="24"/>
          <w:szCs w:val="24"/>
        </w:rPr>
        <w:t>"ten thousand yuan" rounding up to 2 decimal places. The costs or unit prices of each subject should be measured in "yuan", accurate to single digit. Foreign currency must be converted into RMB at the spot exchange rate published by the Peop</w:t>
      </w:r>
      <w:r>
        <w:rPr>
          <w:rFonts w:ascii="Times New Roman" w:eastAsia="宋体" w:cs="Times New Roman" w:hint="eastAsia"/>
          <w:sz w:val="24"/>
          <w:szCs w:val="24"/>
        </w:rPr>
        <w:t>le's Bank of China.</w:t>
      </w:r>
    </w:p>
    <w:p w:rsidR="00C553D0" w:rsidRDefault="00C553D0" w:rsidP="00FF0706">
      <w:pPr>
        <w:pStyle w:val="a3"/>
        <w:kinsoku w:val="0"/>
        <w:overflowPunct w:val="0"/>
        <w:spacing w:beforeLines="50"/>
        <w:ind w:left="0" w:firstLineChars="200" w:firstLine="480"/>
        <w:rPr>
          <w:rFonts w:ascii="Times New Roman" w:eastAsia="宋体" w:cs="Times New Roman"/>
          <w:sz w:val="24"/>
          <w:szCs w:val="24"/>
        </w:rPr>
      </w:pPr>
    </w:p>
    <w:p w:rsidR="00C553D0" w:rsidRDefault="00784FA1">
      <w:pPr>
        <w:pStyle w:val="a3"/>
        <w:kinsoku w:val="0"/>
        <w:overflowPunct w:val="0"/>
        <w:spacing w:before="70"/>
        <w:ind w:left="0" w:right="273"/>
        <w:jc w:val="both"/>
        <w:rPr>
          <w:rFonts w:ascii="Times New Roman" w:eastAsia="宋体" w:cs="Times New Roman"/>
          <w:sz w:val="24"/>
          <w:szCs w:val="24"/>
        </w:rPr>
      </w:pPr>
      <w:r>
        <w:rPr>
          <w:rFonts w:ascii="宋体" w:eastAsia="宋体" w:hAnsi="宋体" w:cs="宋体" w:hint="eastAsia"/>
          <w:sz w:val="24"/>
          <w:szCs w:val="24"/>
        </w:rPr>
        <w:lastRenderedPageBreak/>
        <w:t>三、联系方式</w:t>
      </w:r>
      <w:r>
        <w:rPr>
          <w:rFonts w:ascii="宋体" w:eastAsia="宋体" w:hAnsi="宋体" w:cs="宋体" w:hint="eastAsia"/>
          <w:sz w:val="24"/>
          <w:szCs w:val="24"/>
        </w:rPr>
        <w:t xml:space="preserve"> </w:t>
      </w:r>
      <w:r>
        <w:rPr>
          <w:rFonts w:ascii="Times New Roman" w:eastAsia="宋体" w:cs="Times New Roman" w:hint="eastAsia"/>
          <w:sz w:val="24"/>
          <w:szCs w:val="24"/>
        </w:rPr>
        <w:t>Contacts</w:t>
      </w:r>
    </w:p>
    <w:p w:rsidR="00C553D0" w:rsidRDefault="00784FA1">
      <w:pPr>
        <w:pStyle w:val="a3"/>
        <w:kinsoku w:val="0"/>
        <w:overflowPunct w:val="0"/>
        <w:spacing w:before="70"/>
        <w:ind w:left="0" w:right="273" w:firstLineChars="200" w:firstLine="480"/>
        <w:jc w:val="both"/>
        <w:rPr>
          <w:rFonts w:ascii="Times New Roman" w:eastAsia="宋体" w:cs="Times New Roman"/>
          <w:sz w:val="24"/>
          <w:szCs w:val="24"/>
        </w:rPr>
      </w:pPr>
      <w:r>
        <w:rPr>
          <w:rFonts w:ascii="Times New Roman" w:eastAsia="宋体" w:cs="Times New Roman" w:hint="eastAsia"/>
          <w:sz w:val="24"/>
          <w:szCs w:val="24"/>
        </w:rPr>
        <w:t>财务局，国际合作局</w:t>
      </w:r>
    </w:p>
    <w:p w:rsidR="00C553D0" w:rsidRDefault="00784FA1">
      <w:pPr>
        <w:pStyle w:val="a3"/>
        <w:kinsoku w:val="0"/>
        <w:overflowPunct w:val="0"/>
        <w:spacing w:before="70"/>
        <w:ind w:left="0" w:right="273" w:firstLineChars="200" w:firstLine="480"/>
        <w:jc w:val="both"/>
        <w:rPr>
          <w:rFonts w:ascii="宋体" w:eastAsia="宋体" w:hAnsi="宋体" w:cs="宋体"/>
          <w:sz w:val="24"/>
          <w:szCs w:val="24"/>
        </w:rPr>
      </w:pPr>
      <w:r>
        <w:rPr>
          <w:rFonts w:ascii="Times New Roman" w:eastAsia="宋体" w:cs="Times New Roman" w:hint="eastAsia"/>
          <w:sz w:val="24"/>
          <w:szCs w:val="24"/>
        </w:rPr>
        <w:t>Bureau of Finance, Bureau of international and cooperation</w:t>
      </w:r>
    </w:p>
    <w:p w:rsidR="00C553D0" w:rsidRDefault="00784FA1" w:rsidP="00FF0706">
      <w:pPr>
        <w:spacing w:beforeLines="50" w:after="0" w:line="24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lang w:eastAsia="zh-CN"/>
        </w:rPr>
        <w:t>010-62327225/9112/7229/6961/8485/5793</w:t>
      </w:r>
    </w:p>
    <w:sectPr w:rsidR="00C553D0" w:rsidSect="00C553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FA1" w:rsidRDefault="00784FA1">
      <w:pPr>
        <w:spacing w:line="240" w:lineRule="auto"/>
      </w:pPr>
      <w:r>
        <w:separator/>
      </w:r>
    </w:p>
  </w:endnote>
  <w:endnote w:type="continuationSeparator" w:id="0">
    <w:p w:rsidR="00784FA1" w:rsidRDefault="00784FA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FA1" w:rsidRDefault="00784FA1">
      <w:pPr>
        <w:spacing w:after="0"/>
      </w:pPr>
      <w:r>
        <w:separator/>
      </w:r>
    </w:p>
  </w:footnote>
  <w:footnote w:type="continuationSeparator" w:id="0">
    <w:p w:rsidR="00784FA1" w:rsidRDefault="00784FA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9E11979"/>
    <w:rsid w:val="00784FA1"/>
    <w:rsid w:val="00C553D0"/>
    <w:rsid w:val="00FF0706"/>
    <w:rsid w:val="02A36C44"/>
    <w:rsid w:val="19A277FE"/>
    <w:rsid w:val="221F0585"/>
    <w:rsid w:val="253B3382"/>
    <w:rsid w:val="39E11979"/>
    <w:rsid w:val="3B5F1122"/>
    <w:rsid w:val="3FE21E53"/>
    <w:rsid w:val="4AE03DB8"/>
    <w:rsid w:val="57F4510A"/>
    <w:rsid w:val="61AA714A"/>
    <w:rsid w:val="62E25B42"/>
    <w:rsid w:val="66061B48"/>
    <w:rsid w:val="6B941087"/>
    <w:rsid w:val="7662726E"/>
    <w:rsid w:val="7C945C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3D0"/>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553D0"/>
    <w:pPr>
      <w:autoSpaceDE w:val="0"/>
      <w:autoSpaceDN w:val="0"/>
      <w:adjustRightInd w:val="0"/>
      <w:spacing w:after="0" w:line="240" w:lineRule="auto"/>
      <w:ind w:left="719"/>
    </w:pPr>
    <w:rPr>
      <w:rFonts w:ascii="楷体" w:eastAsia="楷体" w:hAnsi="Times New Roman" w:cs="楷体"/>
      <w:sz w:val="28"/>
      <w:szCs w:val="28"/>
      <w:lang w:eastAsia="zh-CN"/>
    </w:rPr>
  </w:style>
  <w:style w:type="paragraph" w:styleId="a4">
    <w:name w:val="Balloon Text"/>
    <w:basedOn w:val="a"/>
    <w:link w:val="Char"/>
    <w:rsid w:val="00FF0706"/>
    <w:pPr>
      <w:spacing w:after="0" w:line="240" w:lineRule="auto"/>
    </w:pPr>
    <w:rPr>
      <w:sz w:val="18"/>
      <w:szCs w:val="18"/>
    </w:rPr>
  </w:style>
  <w:style w:type="character" w:customStyle="1" w:styleId="Char">
    <w:name w:val="批注框文本 Char"/>
    <w:basedOn w:val="a0"/>
    <w:link w:val="a4"/>
    <w:rsid w:val="00FF0706"/>
    <w:rPr>
      <w:sz w:val="18"/>
      <w:szCs w:val="18"/>
      <w:lang w:eastAsia="en-US"/>
    </w:rPr>
  </w:style>
  <w:style w:type="paragraph" w:styleId="a5">
    <w:name w:val="header"/>
    <w:basedOn w:val="a"/>
    <w:link w:val="Char0"/>
    <w:rsid w:val="00FF070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rsid w:val="00FF0706"/>
    <w:rPr>
      <w:sz w:val="18"/>
      <w:szCs w:val="18"/>
      <w:lang w:eastAsia="en-US"/>
    </w:rPr>
  </w:style>
  <w:style w:type="paragraph" w:styleId="a6">
    <w:name w:val="footer"/>
    <w:basedOn w:val="a"/>
    <w:link w:val="Char1"/>
    <w:rsid w:val="00FF0706"/>
    <w:pPr>
      <w:tabs>
        <w:tab w:val="center" w:pos="4153"/>
        <w:tab w:val="right" w:pos="8306"/>
      </w:tabs>
      <w:snapToGrid w:val="0"/>
      <w:spacing w:line="240" w:lineRule="auto"/>
    </w:pPr>
    <w:rPr>
      <w:sz w:val="18"/>
      <w:szCs w:val="18"/>
    </w:rPr>
  </w:style>
  <w:style w:type="character" w:customStyle="1" w:styleId="Char1">
    <w:name w:val="页脚 Char"/>
    <w:basedOn w:val="a0"/>
    <w:link w:val="a6"/>
    <w:rsid w:val="00FF0706"/>
    <w:rPr>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周嘉</dc:creator>
  <cp:lastModifiedBy>user</cp:lastModifiedBy>
  <cp:revision>2</cp:revision>
  <dcterms:created xsi:type="dcterms:W3CDTF">2022-02-15T06:47:00Z</dcterms:created>
  <dcterms:modified xsi:type="dcterms:W3CDTF">2022-02-15T06:47:00Z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DF05407BD2F645709C90E7A1632E0FF1</vt:lpwstr>
  </property>
</Properties>
</file>